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21F1C" w14:textId="0E595C3E" w:rsidR="00C65F96" w:rsidRDefault="00BC015E" w:rsidP="00C65F96">
      <w:pPr>
        <w:rPr>
          <w:rFonts w:eastAsia="Times New Roman"/>
          <w:b/>
          <w:bCs/>
        </w:rPr>
      </w:pPr>
      <w:r>
        <w:rPr>
          <w:rFonts w:eastAsia="Times New Roman"/>
          <w:b/>
          <w:bCs/>
        </w:rPr>
        <w:t>m</w:t>
      </w:r>
      <w:r w:rsidR="006B230D">
        <w:rPr>
          <w:rFonts w:eastAsia="Times New Roman"/>
          <w:b/>
          <w:bCs/>
        </w:rPr>
        <w:t>ydentist</w:t>
      </w:r>
      <w:r>
        <w:rPr>
          <w:rFonts w:eastAsia="Times New Roman"/>
          <w:b/>
          <w:bCs/>
        </w:rPr>
        <w:t xml:space="preserve"> </w:t>
      </w:r>
      <w:r w:rsidRPr="00BC015E">
        <w:rPr>
          <w:rFonts w:eastAsia="Times New Roman"/>
          <w:b/>
          <w:bCs/>
        </w:rPr>
        <w:t>Unit 4, Sheepscar Court Northside Business Park Leeds LS7 2BB</w:t>
      </w:r>
      <w:r w:rsidR="008A6007">
        <w:rPr>
          <w:rFonts w:eastAsia="Times New Roman"/>
          <w:b/>
          <w:bCs/>
        </w:rPr>
        <w:t>,</w:t>
      </w:r>
      <w:r w:rsidR="00391B4F" w:rsidRPr="00391B4F">
        <w:t xml:space="preserve"> </w:t>
      </w:r>
      <w:r w:rsidR="00C65F96">
        <w:rPr>
          <w:rFonts w:eastAsia="Times New Roman"/>
          <w:b/>
          <w:bCs/>
        </w:rPr>
        <w:t>(the “Practice”)</w:t>
      </w:r>
    </w:p>
    <w:p w14:paraId="3A2FC7BE" w14:textId="70996790" w:rsidR="00063D70" w:rsidRPr="003236F8" w:rsidRDefault="00391B4F" w:rsidP="00063D70">
      <w:pPr>
        <w:rPr>
          <w:rFonts w:eastAsia="Times New Roman"/>
          <w:b/>
          <w:bCs/>
        </w:rPr>
      </w:pPr>
      <w:proofErr w:type="spellStart"/>
      <w:r>
        <w:rPr>
          <w:rFonts w:eastAsia="Times New Roman"/>
          <w:b/>
          <w:bCs/>
        </w:rPr>
        <w:t>ClearCorrect</w:t>
      </w:r>
      <w:proofErr w:type="spellEnd"/>
      <w:r>
        <w:rPr>
          <w:rFonts w:eastAsia="Times New Roman"/>
          <w:b/>
          <w:bCs/>
        </w:rPr>
        <w:t xml:space="preserve"> Teeth Straightening </w:t>
      </w:r>
      <w:r w:rsidR="006B5051">
        <w:rPr>
          <w:rFonts w:eastAsia="Times New Roman"/>
          <w:b/>
          <w:bCs/>
        </w:rPr>
        <w:t>Event</w:t>
      </w:r>
      <w:r w:rsidR="00681E71">
        <w:rPr>
          <w:rFonts w:eastAsia="Times New Roman"/>
          <w:b/>
          <w:bCs/>
        </w:rPr>
        <w:t xml:space="preserve"> – </w:t>
      </w:r>
      <w:r w:rsidR="00BC015E">
        <w:rPr>
          <w:rFonts w:eastAsia="Times New Roman"/>
          <w:b/>
          <w:bCs/>
        </w:rPr>
        <w:t>11</w:t>
      </w:r>
      <w:r w:rsidR="00BC015E" w:rsidRPr="00BC015E">
        <w:rPr>
          <w:rFonts w:eastAsia="Times New Roman"/>
          <w:b/>
          <w:bCs/>
          <w:vertAlign w:val="superscript"/>
        </w:rPr>
        <w:t>th</w:t>
      </w:r>
      <w:r w:rsidR="00BC015E">
        <w:rPr>
          <w:rFonts w:eastAsia="Times New Roman"/>
          <w:b/>
          <w:bCs/>
        </w:rPr>
        <w:t xml:space="preserve"> January 2025</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29E60E45"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BC015E">
        <w:rPr>
          <w:rFonts w:asciiTheme="minorHAnsi" w:eastAsia="Times New Roman" w:hAnsiTheme="minorHAnsi" w:cstheme="minorHAnsi"/>
          <w:bCs/>
          <w:lang w:eastAsia="en-GB"/>
        </w:rPr>
        <w:t xml:space="preserve">Dr Sara Masood </w:t>
      </w:r>
      <w:r>
        <w:rPr>
          <w:rFonts w:asciiTheme="minorHAnsi" w:eastAsia="Times New Roman" w:hAnsiTheme="minorHAnsi" w:cstheme="minorHAnsi"/>
          <w:bCs/>
          <w:lang w:eastAsia="en-GB"/>
        </w:rPr>
        <w:t>and attend a consultation at the Practice</w:t>
      </w:r>
      <w:r w:rsidR="009D1AC3">
        <w:rPr>
          <w:rFonts w:asciiTheme="minorHAnsi" w:eastAsia="Times New Roman" w:hAnsiTheme="minorHAnsi" w:cstheme="minorHAnsi"/>
          <w:bCs/>
          <w:lang w:eastAsia="en-GB"/>
        </w:rPr>
        <w:t xml:space="preserve"> </w:t>
      </w:r>
      <w:r w:rsidR="000E2A1D">
        <w:rPr>
          <w:rFonts w:asciiTheme="minorHAnsi" w:eastAsia="Times New Roman" w:hAnsiTheme="minorHAnsi" w:cstheme="minorHAnsi"/>
          <w:bCs/>
          <w:lang w:eastAsia="en-GB"/>
        </w:rPr>
        <w:t xml:space="preserve">on </w:t>
      </w:r>
      <w:r w:rsidR="00BC015E">
        <w:rPr>
          <w:rFonts w:asciiTheme="minorHAnsi" w:eastAsia="Times New Roman" w:hAnsiTheme="minorHAnsi" w:cstheme="minorHAnsi"/>
          <w:bCs/>
          <w:lang w:eastAsia="en-GB"/>
        </w:rPr>
        <w:t>11</w:t>
      </w:r>
      <w:r w:rsidR="00BC015E" w:rsidRPr="00BC015E">
        <w:rPr>
          <w:rFonts w:asciiTheme="minorHAnsi" w:eastAsia="Times New Roman" w:hAnsiTheme="minorHAnsi" w:cstheme="minorHAnsi"/>
          <w:bCs/>
          <w:vertAlign w:val="superscript"/>
          <w:lang w:eastAsia="en-GB"/>
        </w:rPr>
        <w:t>th</w:t>
      </w:r>
      <w:r w:rsidR="00BC015E">
        <w:rPr>
          <w:rFonts w:asciiTheme="minorHAnsi" w:eastAsia="Times New Roman" w:hAnsiTheme="minorHAnsi" w:cstheme="minorHAnsi"/>
          <w:bCs/>
          <w:lang w:eastAsia="en-GB"/>
        </w:rPr>
        <w:t xml:space="preserve"> January 2025</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3E398235" w14:textId="41051EDB" w:rsidR="000E2A1D" w:rsidRPr="00391B4F" w:rsidRDefault="00C65F96" w:rsidP="00391B4F">
      <w:pPr>
        <w:numPr>
          <w:ilvl w:val="1"/>
          <w:numId w:val="1"/>
        </w:numPr>
        <w:ind w:left="1134" w:hanging="567"/>
        <w:jc w:val="both"/>
        <w:rPr>
          <w:rFonts w:asciiTheme="minorHAnsi" w:eastAsia="Times New Roman" w:hAnsiTheme="minorHAnsi" w:cstheme="minorHAnsi"/>
          <w:bCs/>
          <w:lang w:eastAsia="en-GB"/>
        </w:rPr>
      </w:pPr>
      <w:r w:rsidRPr="00391B4F">
        <w:rPr>
          <w:rFonts w:asciiTheme="minorHAnsi" w:eastAsia="Times New Roman" w:hAnsiTheme="minorHAnsi" w:cstheme="minorHAnsi"/>
          <w:bCs/>
          <w:lang w:eastAsia="en-GB"/>
        </w:rPr>
        <w:t>sign a treatment plan</w:t>
      </w:r>
      <w:r w:rsidR="00E34A3A" w:rsidRPr="00391B4F">
        <w:rPr>
          <w:rFonts w:asciiTheme="minorHAnsi" w:eastAsia="Times New Roman" w:hAnsiTheme="minorHAnsi" w:cstheme="minorHAnsi"/>
          <w:bCs/>
          <w:lang w:eastAsia="en-GB"/>
        </w:rPr>
        <w:t xml:space="preserve"> at the end of th</w:t>
      </w:r>
      <w:r w:rsidR="00391B4F">
        <w:rPr>
          <w:rFonts w:asciiTheme="minorHAnsi" w:eastAsia="Times New Roman" w:hAnsiTheme="minorHAnsi" w:cstheme="minorHAnsi"/>
          <w:bCs/>
          <w:lang w:eastAsia="en-GB"/>
        </w:rPr>
        <w:t>e</w:t>
      </w:r>
      <w:r w:rsidR="00E34A3A" w:rsidRPr="00391B4F">
        <w:rPr>
          <w:rFonts w:asciiTheme="minorHAnsi" w:eastAsia="Times New Roman" w:hAnsiTheme="minorHAnsi" w:cstheme="minorHAnsi"/>
          <w:bCs/>
          <w:lang w:eastAsia="en-GB"/>
        </w:rPr>
        <w:t xml:space="preserve"> consultation</w:t>
      </w:r>
      <w:r w:rsidRPr="00391B4F">
        <w:rPr>
          <w:rFonts w:asciiTheme="minorHAnsi" w:eastAsia="Times New Roman" w:hAnsiTheme="minorHAnsi" w:cstheme="minorHAnsi"/>
          <w:bCs/>
          <w:lang w:eastAsia="en-GB"/>
        </w:rPr>
        <w:t xml:space="preserve"> </w:t>
      </w:r>
      <w:r w:rsidR="008B2123" w:rsidRPr="00391B4F">
        <w:rPr>
          <w:rFonts w:asciiTheme="minorHAnsi" w:eastAsia="Times New Roman" w:hAnsiTheme="minorHAnsi" w:cstheme="minorHAnsi"/>
          <w:bCs/>
          <w:lang w:eastAsia="en-GB"/>
        </w:rPr>
        <w:t xml:space="preserve">referred to in 2.3 above for </w:t>
      </w:r>
      <w:proofErr w:type="spellStart"/>
      <w:r w:rsidR="000E2A1D" w:rsidRPr="00391B4F">
        <w:rPr>
          <w:rFonts w:asciiTheme="minorHAnsi" w:eastAsia="Times New Roman" w:hAnsiTheme="minorHAnsi" w:cstheme="minorHAnsi"/>
          <w:bCs/>
          <w:lang w:eastAsia="en-GB"/>
        </w:rPr>
        <w:t>ClearCorrect</w:t>
      </w:r>
      <w:proofErr w:type="spellEnd"/>
      <w:r w:rsidR="000E2A1D" w:rsidRPr="00391B4F">
        <w:rPr>
          <w:rFonts w:asciiTheme="minorHAnsi" w:eastAsia="Times New Roman" w:hAnsiTheme="minorHAnsi" w:cstheme="minorHAnsi"/>
          <w:bCs/>
          <w:lang w:eastAsia="en-GB"/>
        </w:rPr>
        <w:t xml:space="preserve"> Teeth Straightening treatment costing a minimum of </w:t>
      </w:r>
      <w:r w:rsidR="00BC015E">
        <w:rPr>
          <w:rFonts w:asciiTheme="minorHAnsi" w:eastAsia="Times New Roman" w:hAnsiTheme="minorHAnsi" w:cstheme="minorHAnsi"/>
          <w:bCs/>
          <w:lang w:eastAsia="en-GB"/>
        </w:rPr>
        <w:t>£2490.</w:t>
      </w:r>
    </w:p>
    <w:p w14:paraId="7069050F" w14:textId="77777777" w:rsidR="00063D70" w:rsidRPr="00B146E3" w:rsidRDefault="00716E06"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6AD5E48F" w14:textId="78ED15B6" w:rsidR="000E2A1D" w:rsidRDefault="00954D0E" w:rsidP="00BC015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w:t>
      </w:r>
      <w:r w:rsidRPr="00EA02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 xml:space="preserve">free </w:t>
      </w:r>
      <w:r w:rsidR="00BC015E">
        <w:rPr>
          <w:rFonts w:asciiTheme="minorHAnsi" w:eastAsia="Times New Roman" w:hAnsiTheme="minorHAnsi" w:cstheme="minorHAnsi"/>
          <w:bCs/>
          <w:lang w:eastAsia="en-GB"/>
        </w:rPr>
        <w:t>tooth whitening treatment (worth £85).</w:t>
      </w:r>
    </w:p>
    <w:p w14:paraId="5557917F" w14:textId="5C851313" w:rsidR="00716E06" w:rsidRPr="00BC015E"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The total gift package is worth</w:t>
      </w:r>
      <w:r w:rsidR="00BC015E">
        <w:rPr>
          <w:rFonts w:eastAsia="Times New Roman"/>
        </w:rPr>
        <w:t xml:space="preserve"> £85.</w:t>
      </w:r>
    </w:p>
    <w:p w14:paraId="016EE97D" w14:textId="0717A9FB" w:rsidR="00BC015E" w:rsidRPr="005466AF" w:rsidRDefault="00BC015E" w:rsidP="00063D70">
      <w:pPr>
        <w:numPr>
          <w:ilvl w:val="0"/>
          <w:numId w:val="1"/>
        </w:numPr>
        <w:ind w:left="567" w:hanging="567"/>
        <w:jc w:val="both"/>
        <w:rPr>
          <w:rFonts w:asciiTheme="minorHAnsi" w:eastAsia="Times New Roman" w:hAnsiTheme="minorHAnsi" w:cstheme="minorHAnsi"/>
          <w:bCs/>
          <w:lang w:eastAsia="en-GB"/>
        </w:rPr>
      </w:pPr>
      <w:r>
        <w:rPr>
          <w:rFonts w:eastAsia="Times New Roman"/>
        </w:rPr>
        <w:t>A £25 consultation fee will be applicable which will be deducted from the total cost of the treatment. If the patient decides not to go ahead with the treatment, this amount will be refunded.</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0A78FF" w:rsidRDefault="000A78FF"/>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DF2DD6"/>
    <w:multiLevelType w:val="multilevel"/>
    <w:tmpl w:val="63FAEAFE"/>
    <w:lvl w:ilvl="0">
      <w:start w:val="2"/>
      <w:numFmt w:val="decimal"/>
      <w:lvlText w:val="%1"/>
      <w:lvlJc w:val="left"/>
      <w:pPr>
        <w:ind w:left="435" w:hanging="435"/>
      </w:pPr>
      <w:rPr>
        <w:rFonts w:ascii="Calibri" w:hAnsi="Calibri" w:cs="Calibri" w:hint="default"/>
      </w:rPr>
    </w:lvl>
    <w:lvl w:ilvl="1">
      <w:start w:val="4"/>
      <w:numFmt w:val="decimal"/>
      <w:lvlText w:val="%1.%2"/>
      <w:lvlJc w:val="left"/>
      <w:pPr>
        <w:ind w:left="1002" w:hanging="435"/>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5976" w:hanging="1440"/>
      </w:pPr>
      <w:rPr>
        <w:rFonts w:ascii="Calibri" w:hAnsi="Calibri" w:cs="Calibri" w:hint="default"/>
      </w:rPr>
    </w:lvl>
  </w:abstractNum>
  <w:num w:numId="1" w16cid:durableId="1575508930">
    <w:abstractNumId w:val="0"/>
  </w:num>
  <w:num w:numId="2" w16cid:durableId="1362627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3D70"/>
    <w:rsid w:val="000660B3"/>
    <w:rsid w:val="00092CBE"/>
    <w:rsid w:val="000A78FF"/>
    <w:rsid w:val="000E2A1D"/>
    <w:rsid w:val="000F1AC1"/>
    <w:rsid w:val="001117C0"/>
    <w:rsid w:val="001C4886"/>
    <w:rsid w:val="002575BF"/>
    <w:rsid w:val="00264548"/>
    <w:rsid w:val="00282A97"/>
    <w:rsid w:val="00295B85"/>
    <w:rsid w:val="002C081C"/>
    <w:rsid w:val="002E266C"/>
    <w:rsid w:val="003102B4"/>
    <w:rsid w:val="00391B4F"/>
    <w:rsid w:val="00446798"/>
    <w:rsid w:val="004C39E6"/>
    <w:rsid w:val="004C3EA4"/>
    <w:rsid w:val="004D072F"/>
    <w:rsid w:val="004D5F27"/>
    <w:rsid w:val="004E67B0"/>
    <w:rsid w:val="005133EB"/>
    <w:rsid w:val="005466AF"/>
    <w:rsid w:val="00564751"/>
    <w:rsid w:val="00582C6F"/>
    <w:rsid w:val="005D251F"/>
    <w:rsid w:val="00626069"/>
    <w:rsid w:val="00657091"/>
    <w:rsid w:val="00681207"/>
    <w:rsid w:val="00681E71"/>
    <w:rsid w:val="006932D0"/>
    <w:rsid w:val="006B230D"/>
    <w:rsid w:val="006B5051"/>
    <w:rsid w:val="006F5474"/>
    <w:rsid w:val="00707B56"/>
    <w:rsid w:val="0071173B"/>
    <w:rsid w:val="00716E06"/>
    <w:rsid w:val="007331E3"/>
    <w:rsid w:val="007539AA"/>
    <w:rsid w:val="008A6007"/>
    <w:rsid w:val="008B2123"/>
    <w:rsid w:val="008B3F6A"/>
    <w:rsid w:val="008E6DB3"/>
    <w:rsid w:val="00914537"/>
    <w:rsid w:val="00954D0E"/>
    <w:rsid w:val="00993097"/>
    <w:rsid w:val="00994C74"/>
    <w:rsid w:val="009A39ED"/>
    <w:rsid w:val="009C1126"/>
    <w:rsid w:val="009D1AC3"/>
    <w:rsid w:val="009F59D0"/>
    <w:rsid w:val="00A03985"/>
    <w:rsid w:val="00A42F0A"/>
    <w:rsid w:val="00AD21A5"/>
    <w:rsid w:val="00AD6DE2"/>
    <w:rsid w:val="00AE4614"/>
    <w:rsid w:val="00B146E3"/>
    <w:rsid w:val="00B971BE"/>
    <w:rsid w:val="00BC015E"/>
    <w:rsid w:val="00C649CF"/>
    <w:rsid w:val="00C65F96"/>
    <w:rsid w:val="00C932B2"/>
    <w:rsid w:val="00CA189E"/>
    <w:rsid w:val="00CC6CC5"/>
    <w:rsid w:val="00D8324D"/>
    <w:rsid w:val="00DB354E"/>
    <w:rsid w:val="00DB79B1"/>
    <w:rsid w:val="00DD7A02"/>
    <w:rsid w:val="00E34A3A"/>
    <w:rsid w:val="00E437DD"/>
    <w:rsid w:val="00E74119"/>
    <w:rsid w:val="00EE4792"/>
    <w:rsid w:val="00F038A9"/>
    <w:rsid w:val="00F0457B"/>
    <w:rsid w:val="00F76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687749">
      <w:bodyDiv w:val="1"/>
      <w:marLeft w:val="0"/>
      <w:marRight w:val="0"/>
      <w:marTop w:val="0"/>
      <w:marBottom w:val="0"/>
      <w:divBdr>
        <w:top w:val="none" w:sz="0" w:space="0" w:color="auto"/>
        <w:left w:val="none" w:sz="0" w:space="0" w:color="auto"/>
        <w:bottom w:val="none" w:sz="0" w:space="0" w:color="auto"/>
        <w:right w:val="none" w:sz="0" w:space="0" w:color="auto"/>
      </w:divBdr>
    </w:div>
    <w:div w:id="135661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4974B-53C9-481A-919E-1DD013907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2025-01-09T17:56:00Z</dcterms:created>
  <dcterms:modified xsi:type="dcterms:W3CDTF">2025-01-09T17:56:00Z</dcterms:modified>
</cp:coreProperties>
</file>